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B42" w:rsidRPr="00F36347" w:rsidRDefault="00245628" w:rsidP="001E7799">
      <w:pPr>
        <w:autoSpaceDE w:val="0"/>
        <w:autoSpaceDN w:val="0"/>
        <w:adjustRightInd w:val="0"/>
        <w:spacing w:line="288" w:lineRule="auto"/>
        <w:contextualSpacing/>
        <w:jc w:val="center"/>
        <w:rPr>
          <w:rFonts w:asciiTheme="minorBidi" w:hAnsiTheme="minorBidi" w:cstheme="minorBidi"/>
          <w:bCs/>
          <w:u w:val="single"/>
          <w:rtl/>
        </w:rPr>
      </w:pPr>
      <w:r w:rsidRPr="00F36347">
        <w:rPr>
          <w:rFonts w:asciiTheme="minorBidi" w:hAnsiTheme="minorBidi" w:cstheme="minorBidi"/>
          <w:bCs/>
          <w:u w:val="single"/>
          <w:rtl/>
        </w:rPr>
        <w:t xml:space="preserve">الوحدة ز3 التمرين 1 - وظيفة الإشراف </w:t>
      </w:r>
      <w:r w:rsidR="001E7799">
        <w:rPr>
          <w:rFonts w:asciiTheme="minorBidi" w:hAnsiTheme="minorBidi" w:cstheme="minorBidi" w:hint="cs"/>
          <w:bCs/>
          <w:u w:val="single"/>
          <w:rtl/>
        </w:rPr>
        <w:t xml:space="preserve">والغرض منها </w:t>
      </w:r>
      <w:r w:rsidRPr="00F36347">
        <w:rPr>
          <w:rFonts w:asciiTheme="minorBidi" w:hAnsiTheme="minorBidi" w:cstheme="minorBidi"/>
          <w:bCs/>
          <w:u w:val="single"/>
          <w:rtl/>
        </w:rPr>
        <w:t>في إدارة الحالات</w:t>
      </w:r>
      <w:r w:rsidRPr="00F36347">
        <w:rPr>
          <w:rStyle w:val="FootnoteReference"/>
          <w:rFonts w:asciiTheme="minorBidi" w:hAnsiTheme="minorBidi" w:cstheme="minorBidi"/>
          <w:bCs/>
          <w:rtl/>
        </w:rPr>
        <w:footnoteReference w:id="1"/>
      </w:r>
    </w:p>
    <w:p w:rsidR="00717B42" w:rsidRPr="00F36347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Bidi" w:hAnsiTheme="minorBidi" w:cstheme="minorBidi"/>
          <w:color w:val="00B050"/>
          <w:rtl/>
        </w:rPr>
      </w:pPr>
    </w:p>
    <w:p w:rsidR="00717B42" w:rsidRPr="00F36347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Bidi" w:hAnsiTheme="minorBidi" w:cstheme="minorBidi"/>
          <w:color w:val="00B050"/>
          <w:rtl/>
        </w:rPr>
      </w:pPr>
    </w:p>
    <w:p w:rsidR="00717B42" w:rsidRPr="00F36347" w:rsidRDefault="00245628" w:rsidP="001E7799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Bidi" w:hAnsiTheme="minorBidi" w:cstheme="minorBidi"/>
          <w:rtl/>
        </w:rPr>
      </w:pPr>
      <w:r w:rsidRPr="00F11C09">
        <w:rPr>
          <w:rFonts w:asciiTheme="minorBidi" w:hAnsiTheme="minorBidi" w:cstheme="minorBidi"/>
          <w:bCs/>
          <w:rtl/>
        </w:rPr>
        <w:t>الإشراف على دراسة الحال</w:t>
      </w:r>
      <w:r w:rsidR="001E7799">
        <w:rPr>
          <w:rFonts w:asciiTheme="minorBidi" w:hAnsiTheme="minorBidi" w:cstheme="minorBidi" w:hint="cs"/>
          <w:bCs/>
          <w:rtl/>
        </w:rPr>
        <w:t>ات</w:t>
      </w:r>
      <w:r w:rsidRPr="00F11C09">
        <w:rPr>
          <w:rFonts w:asciiTheme="minorBidi" w:hAnsiTheme="minorBidi" w:cstheme="minorBidi"/>
          <w:bCs/>
          <w:i/>
          <w:rtl/>
        </w:rPr>
        <w:t xml:space="preserve"> </w:t>
      </w:r>
      <w:r w:rsidRPr="00F11C09">
        <w:rPr>
          <w:rFonts w:asciiTheme="minorBidi" w:hAnsiTheme="minorBidi" w:cstheme="minorBidi"/>
          <w:bCs/>
          <w:rtl/>
        </w:rPr>
        <w:t>والحالات الفردية</w:t>
      </w:r>
      <w:r w:rsidRPr="00F36347">
        <w:rPr>
          <w:rFonts w:asciiTheme="minorBidi" w:hAnsiTheme="minorBidi" w:cstheme="minorBidi"/>
          <w:b/>
          <w:rtl/>
        </w:rPr>
        <w:t xml:space="preserve"> </w:t>
      </w:r>
      <w:r w:rsidRPr="00F11C09">
        <w:rPr>
          <w:rFonts w:asciiTheme="minorBidi" w:hAnsiTheme="minorBidi" w:cstheme="minorBidi"/>
          <w:iCs/>
          <w:rtl/>
        </w:rPr>
        <w:t>(</w:t>
      </w:r>
      <w:r w:rsidRPr="00F11C09">
        <w:rPr>
          <w:rFonts w:ascii="Arial" w:hAnsi="Arial" w:cs="Arial" w:hint="cs"/>
          <w:iCs/>
          <w:rtl/>
        </w:rPr>
        <w:t>الإشراف</w:t>
      </w:r>
      <w:r w:rsidRPr="00F11C09">
        <w:rPr>
          <w:rFonts w:asciiTheme="minorBidi" w:hAnsiTheme="minorBidi" w:cstheme="minorBidi"/>
          <w:iCs/>
          <w:rtl/>
        </w:rPr>
        <w:t xml:space="preserve"> </w:t>
      </w:r>
      <w:r w:rsidRPr="00F11C09">
        <w:rPr>
          <w:rFonts w:ascii="Arial" w:hAnsi="Arial" w:cs="Arial" w:hint="cs"/>
          <w:iCs/>
          <w:rtl/>
        </w:rPr>
        <w:t>التحليلي</w:t>
      </w:r>
      <w:r w:rsidRPr="00F11C09">
        <w:rPr>
          <w:rFonts w:asciiTheme="minorBidi" w:hAnsiTheme="minorBidi" w:cstheme="minorBidi"/>
          <w:iCs/>
          <w:rtl/>
        </w:rPr>
        <w:t>"):</w:t>
      </w:r>
      <w:r w:rsidRPr="00F36347">
        <w:rPr>
          <w:rFonts w:asciiTheme="minorBidi" w:hAnsiTheme="minorBidi" w:cstheme="minorBidi"/>
          <w:rtl/>
        </w:rPr>
        <w:t xml:space="preserve"> </w:t>
      </w:r>
    </w:p>
    <w:p w:rsidR="00E900CD" w:rsidRPr="00F36347" w:rsidRDefault="001E7799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Bidi" w:hAnsiTheme="minorBidi" w:cstheme="minorBidi"/>
          <w:rtl/>
        </w:rPr>
      </w:pPr>
    </w:p>
    <w:p w:rsidR="00717B42" w:rsidRPr="00F36347" w:rsidRDefault="00245628" w:rsidP="00717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يلتقي المشرف وأخصائي الحالة بصورة منتظمة</w:t>
      </w:r>
    </w:p>
    <w:p w:rsidR="00717B42" w:rsidRPr="00F36347" w:rsidRDefault="00245628" w:rsidP="00717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يساعد المشرف أخصائي الحالة في إيجاد حلول للحالات الصعبة</w:t>
      </w:r>
    </w:p>
    <w:p w:rsidR="00717B42" w:rsidRPr="00F36347" w:rsidRDefault="00245628" w:rsidP="00717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يتم التفكير والتعلم من الممارسة بغرض:</w:t>
      </w:r>
    </w:p>
    <w:p w:rsidR="00717B42" w:rsidRPr="00F36347" w:rsidRDefault="00245628" w:rsidP="00717B42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تحديد احتياجات التطور المهني</w:t>
      </w:r>
    </w:p>
    <w:p w:rsidR="00717B42" w:rsidRPr="00F36347" w:rsidRDefault="00245628" w:rsidP="00717B42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 xml:space="preserve">بناء القدرة لدى أخصائي الحالات بصورة مستمرة </w:t>
      </w:r>
    </w:p>
    <w:p w:rsidR="00717B42" w:rsidRPr="00F36347" w:rsidRDefault="00245628" w:rsidP="00717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يراقب المشرف مدى صعوبة إدارة الحالة، بما في ذلك التغيرات في حالة الطفل.</w:t>
      </w:r>
    </w:p>
    <w:p w:rsidR="00717B42" w:rsidRPr="00F36347" w:rsidRDefault="00717B42" w:rsidP="00717B42">
      <w:pPr>
        <w:pStyle w:val="ListParagraph"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color w:val="00B050"/>
          <w:rtl/>
        </w:rPr>
      </w:pPr>
    </w:p>
    <w:p w:rsidR="00E900CD" w:rsidRPr="00F36347" w:rsidRDefault="001E7799" w:rsidP="00717B42">
      <w:pPr>
        <w:pStyle w:val="ListParagraph"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rtl/>
        </w:rPr>
      </w:pPr>
    </w:p>
    <w:p w:rsidR="00717B42" w:rsidRPr="00F11C09" w:rsidRDefault="00245628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Bidi" w:hAnsiTheme="minorBidi" w:cstheme="minorBidi"/>
          <w:bCs/>
          <w:rtl/>
        </w:rPr>
      </w:pPr>
      <w:r w:rsidRPr="00F11C09">
        <w:rPr>
          <w:rFonts w:asciiTheme="minorBidi" w:hAnsiTheme="minorBidi" w:cstheme="minorBidi"/>
          <w:bCs/>
          <w:rtl/>
        </w:rPr>
        <w:t xml:space="preserve">‏دعم الرفاه الشخصي: </w:t>
      </w:r>
    </w:p>
    <w:p w:rsidR="00E900CD" w:rsidRPr="00F36347" w:rsidRDefault="001E7799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Bidi" w:hAnsiTheme="minorBidi" w:cstheme="minorBidi"/>
          <w:rtl/>
        </w:rPr>
      </w:pPr>
    </w:p>
    <w:p w:rsidR="00717B42" w:rsidRPr="00F36347" w:rsidRDefault="00245628" w:rsidP="00717B4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 xml:space="preserve">يتطلب أخصائي الحالة الدعم الوجداني للوقاية من الآثار السلبية التي قد تنعكس عليه والاستجابة لها، والتي قد تنجم عن التعرض للحالات الصعبة (مثل، الإنهاك). </w:t>
      </w:r>
    </w:p>
    <w:p w:rsidR="00717B42" w:rsidRPr="00F36347" w:rsidRDefault="00245628" w:rsidP="00717B42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يعمل المشرف على تعزيز استراتيجيات للرعاية الذاتية، للتأكد من أن أخصائيي الحالة يتمتعون بأساليب ومهارات التكيف المناسبة.</w:t>
      </w:r>
      <w:r>
        <w:rPr>
          <w:rFonts w:asciiTheme="minorBidi" w:hAnsiTheme="minorBidi" w:cstheme="minorBidi"/>
          <w:rtl/>
        </w:rPr>
        <w:t xml:space="preserve"> </w:t>
      </w:r>
    </w:p>
    <w:p w:rsidR="00717B42" w:rsidRPr="00F36347" w:rsidRDefault="00717B42" w:rsidP="00717B42">
      <w:pPr>
        <w:pStyle w:val="ListParagraph"/>
        <w:autoSpaceDE w:val="0"/>
        <w:autoSpaceDN w:val="0"/>
        <w:adjustRightInd w:val="0"/>
        <w:spacing w:line="288" w:lineRule="auto"/>
        <w:ind w:left="360"/>
        <w:rPr>
          <w:rFonts w:asciiTheme="minorBidi" w:hAnsiTheme="minorBidi" w:cstheme="minorBidi"/>
          <w:color w:val="00B050"/>
          <w:rtl/>
        </w:rPr>
      </w:pPr>
    </w:p>
    <w:p w:rsidR="00E900CD" w:rsidRPr="00F36347" w:rsidRDefault="001E7799" w:rsidP="00717B42">
      <w:pPr>
        <w:pStyle w:val="ListParagraph"/>
        <w:autoSpaceDE w:val="0"/>
        <w:autoSpaceDN w:val="0"/>
        <w:adjustRightInd w:val="0"/>
        <w:spacing w:line="288" w:lineRule="auto"/>
        <w:ind w:left="360"/>
        <w:rPr>
          <w:rFonts w:asciiTheme="minorBidi" w:hAnsiTheme="minorBidi" w:cstheme="minorBidi"/>
          <w:color w:val="00B050"/>
          <w:rtl/>
        </w:rPr>
      </w:pPr>
    </w:p>
    <w:p w:rsidR="00717B42" w:rsidRPr="00F11C09" w:rsidRDefault="00245628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Bidi" w:hAnsiTheme="minorBidi" w:cstheme="minorBidi"/>
          <w:bCs/>
          <w:rtl/>
        </w:rPr>
      </w:pPr>
      <w:r w:rsidRPr="00F11C09">
        <w:rPr>
          <w:rFonts w:asciiTheme="minorBidi" w:hAnsiTheme="minorBidi" w:cstheme="minorBidi"/>
          <w:bCs/>
          <w:rtl/>
        </w:rPr>
        <w:t xml:space="preserve">‏دعم عمليات أوسع نطاقًا: </w:t>
      </w:r>
    </w:p>
    <w:p w:rsidR="00E900CD" w:rsidRPr="00F36347" w:rsidRDefault="001E7799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Bidi" w:hAnsiTheme="minorBidi" w:cstheme="minorBidi"/>
          <w:rtl/>
        </w:rPr>
      </w:pPr>
    </w:p>
    <w:p w:rsidR="00717B42" w:rsidRPr="00F36347" w:rsidRDefault="00245628" w:rsidP="00717B4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يمكن لأخصائي الحالة مشاركة التحديات عبر عمليات أوسع نطاقًا تؤثر في دراسة الحالة (مثل، التحديات التشغيلية).</w:t>
      </w:r>
    </w:p>
    <w:p w:rsidR="00717B42" w:rsidRPr="00F36347" w:rsidRDefault="00245628" w:rsidP="00717B4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 xml:space="preserve">يمكن للمشرف تقديم المشورة أو رفع هذه التحديات إلى الإدارة لاتخاذ القرار بشأنها. </w:t>
      </w:r>
    </w:p>
    <w:p w:rsidR="00717B42" w:rsidRPr="00F36347" w:rsidRDefault="00245628" w:rsidP="00717B4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يمكن أن يساهم ذلك في دعم الوساطة في هذه القضايا (حيث يكون المشرف بمثابة حلقة وصل بين الموظفين الأفراد والمؤسسة).</w:t>
      </w:r>
    </w:p>
    <w:p w:rsidR="00717B42" w:rsidRPr="00F36347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Bidi" w:hAnsiTheme="minorBidi" w:cstheme="minorBidi"/>
          <w:color w:val="00B050"/>
          <w:rtl/>
        </w:rPr>
      </w:pPr>
    </w:p>
    <w:p w:rsidR="00E900CD" w:rsidRPr="00F36347" w:rsidRDefault="00245628">
      <w:pPr>
        <w:spacing w:after="200" w:line="276" w:lineRule="auto"/>
        <w:rPr>
          <w:rFonts w:asciiTheme="minorBidi" w:hAnsiTheme="minorBidi" w:cstheme="minorBidi"/>
          <w:b/>
          <w:rtl/>
        </w:rPr>
      </w:pPr>
      <w:r w:rsidRPr="00F36347">
        <w:rPr>
          <w:rFonts w:asciiTheme="minorBidi" w:hAnsiTheme="minorBidi" w:cstheme="minorBidi"/>
          <w:rtl/>
        </w:rPr>
        <w:br w:type="page"/>
      </w:r>
    </w:p>
    <w:p w:rsidR="00717B42" w:rsidRPr="00F11C09" w:rsidRDefault="00245628" w:rsidP="00717B42">
      <w:pPr>
        <w:spacing w:line="288" w:lineRule="auto"/>
        <w:contextualSpacing/>
        <w:rPr>
          <w:rFonts w:asciiTheme="minorBidi" w:hAnsiTheme="minorBidi" w:cstheme="minorBidi"/>
          <w:bCs/>
          <w:rtl/>
        </w:rPr>
      </w:pPr>
      <w:r w:rsidRPr="00F11C09">
        <w:rPr>
          <w:rFonts w:asciiTheme="minorBidi" w:hAnsiTheme="minorBidi" w:cstheme="minorBidi"/>
          <w:bCs/>
          <w:rtl/>
        </w:rPr>
        <w:lastRenderedPageBreak/>
        <w:t xml:space="preserve">يضطلع الإشراف بالمهام التالية: </w:t>
      </w:r>
    </w:p>
    <w:p w:rsidR="00E900CD" w:rsidRPr="00F36347" w:rsidRDefault="001E7799" w:rsidP="00E900CD">
      <w:pPr>
        <w:pStyle w:val="ListParagraph"/>
        <w:spacing w:line="288" w:lineRule="auto"/>
        <w:rPr>
          <w:rFonts w:asciiTheme="minorBidi" w:hAnsiTheme="minorBidi" w:cstheme="minorBidi"/>
          <w:color w:val="00B050"/>
          <w:rtl/>
        </w:rPr>
      </w:pPr>
    </w:p>
    <w:p w:rsidR="00717B42" w:rsidRPr="00F36347" w:rsidRDefault="00245628" w:rsidP="00717B42">
      <w:pPr>
        <w:pStyle w:val="ListParagraph"/>
        <w:numPr>
          <w:ilvl w:val="0"/>
          <w:numId w:val="1"/>
        </w:numPr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 xml:space="preserve">دعم الكفاءة الفنية </w:t>
      </w:r>
    </w:p>
    <w:p w:rsidR="00717B42" w:rsidRPr="00F36347" w:rsidRDefault="00245628" w:rsidP="00717B42">
      <w:pPr>
        <w:pStyle w:val="ListParagraph"/>
        <w:numPr>
          <w:ilvl w:val="0"/>
          <w:numId w:val="1"/>
        </w:numPr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تشجيع التفكير</w:t>
      </w:r>
    </w:p>
    <w:p w:rsidR="00717B42" w:rsidRPr="00F36347" w:rsidRDefault="00245628" w:rsidP="00717B42">
      <w:pPr>
        <w:pStyle w:val="ListParagraph"/>
        <w:numPr>
          <w:ilvl w:val="0"/>
          <w:numId w:val="1"/>
        </w:numPr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 xml:space="preserve">تعزيز الرفاه </w:t>
      </w:r>
    </w:p>
    <w:p w:rsidR="00717B42" w:rsidRPr="00F36347" w:rsidRDefault="00245628" w:rsidP="00717B42">
      <w:pPr>
        <w:pStyle w:val="ListParagraph"/>
        <w:numPr>
          <w:ilvl w:val="0"/>
          <w:numId w:val="1"/>
        </w:numPr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تمكين المراقبة الفعالة والداعمة لدراسة الحالة.</w:t>
      </w:r>
      <w:r>
        <w:rPr>
          <w:rFonts w:asciiTheme="minorBidi" w:hAnsiTheme="minorBidi" w:cstheme="minorBidi"/>
          <w:rtl/>
        </w:rPr>
        <w:t xml:space="preserve"> </w:t>
      </w:r>
    </w:p>
    <w:p w:rsidR="00717B42" w:rsidRPr="00F36347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Bidi" w:hAnsiTheme="minorBidi" w:cstheme="minorBidi"/>
          <w:color w:val="00B050"/>
          <w:rtl/>
        </w:rPr>
      </w:pPr>
    </w:p>
    <w:p w:rsidR="00717B42" w:rsidRPr="00F11C09" w:rsidRDefault="00245628" w:rsidP="00717B42">
      <w:pPr>
        <w:spacing w:line="288" w:lineRule="auto"/>
        <w:contextualSpacing/>
        <w:rPr>
          <w:rFonts w:asciiTheme="minorBidi" w:hAnsiTheme="minorBidi" w:cstheme="minorBidi"/>
          <w:bCs/>
          <w:rtl/>
        </w:rPr>
      </w:pPr>
      <w:r w:rsidRPr="00F11C09">
        <w:rPr>
          <w:rFonts w:asciiTheme="minorBidi" w:hAnsiTheme="minorBidi" w:cstheme="minorBidi"/>
          <w:bCs/>
          <w:rtl/>
        </w:rPr>
        <w:t>السرية والإشراف</w:t>
      </w:r>
    </w:p>
    <w:p w:rsidR="00E900CD" w:rsidRPr="00F36347" w:rsidRDefault="001E7799" w:rsidP="00E900CD">
      <w:pPr>
        <w:pStyle w:val="ListParagraph"/>
        <w:spacing w:line="288" w:lineRule="auto"/>
        <w:ind w:left="360"/>
        <w:rPr>
          <w:rFonts w:asciiTheme="minorBidi" w:hAnsiTheme="minorBidi" w:cstheme="minorBidi"/>
          <w:color w:val="00B050"/>
          <w:rtl/>
        </w:rPr>
      </w:pPr>
    </w:p>
    <w:p w:rsidR="00717B42" w:rsidRPr="00F36347" w:rsidRDefault="00245628" w:rsidP="00717B42">
      <w:pPr>
        <w:pStyle w:val="ListParagraph"/>
        <w:numPr>
          <w:ilvl w:val="0"/>
          <w:numId w:val="7"/>
        </w:numPr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ينبغي أن تُطبق السرية في عملية الإشراف أيضًا وذلك لتقليل المخاطر المترتبة على مشاركة المعلومات بطرق تنتهك مبادئ إدارة الحالات.</w:t>
      </w:r>
      <w:r>
        <w:rPr>
          <w:rFonts w:asciiTheme="minorBidi" w:hAnsiTheme="minorBidi" w:cstheme="minorBidi"/>
          <w:rtl/>
        </w:rPr>
        <w:t xml:space="preserve"> </w:t>
      </w:r>
    </w:p>
    <w:p w:rsidR="00717B42" w:rsidRPr="00F36347" w:rsidRDefault="00245628" w:rsidP="00717B42">
      <w:pPr>
        <w:pStyle w:val="ListParagraph"/>
        <w:numPr>
          <w:ilvl w:val="0"/>
          <w:numId w:val="7"/>
        </w:numPr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 xml:space="preserve">وإذا توفر لأخصائيي الحالات مساحة فعلية للمناقشة وطلب المشورة فيما يتعلق بالحالات الصعبة في صورة سرية، فإن ذلك يمكنه أن يحد من انتهاكهم لالتزامات السرية تجاه الأطفال. </w:t>
      </w:r>
    </w:p>
    <w:p w:rsidR="00717B42" w:rsidRPr="00F36347" w:rsidRDefault="00245628" w:rsidP="00717B4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وإذا تم تصميم العمليات بطريقة تساعد الموظفين وتشجعهم على التفكير في الممارسات خاصتهم، فستكون هناك احتمالية أكبر لتعزيز ثقافة تتبنى الوضوح والشفافية، بما ينعكس بنتائج أفضل على الأطفال.</w:t>
      </w:r>
    </w:p>
    <w:p w:rsidR="00717B42" w:rsidRPr="00F36347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Bidi" w:hAnsiTheme="minorBidi" w:cstheme="minorBidi"/>
          <w:color w:val="00B050"/>
          <w:rtl/>
        </w:rPr>
      </w:pPr>
    </w:p>
    <w:p w:rsidR="00E900CD" w:rsidRPr="00F36347" w:rsidRDefault="001E7799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Bidi" w:hAnsiTheme="minorBidi" w:cstheme="minorBidi"/>
          <w:color w:val="00B050"/>
          <w:rtl/>
        </w:rPr>
      </w:pPr>
    </w:p>
    <w:p w:rsidR="00717B42" w:rsidRPr="00F11C09" w:rsidRDefault="00245628" w:rsidP="001E7799">
      <w:pPr>
        <w:spacing w:line="288" w:lineRule="auto"/>
        <w:contextualSpacing/>
        <w:rPr>
          <w:rFonts w:asciiTheme="minorBidi" w:hAnsiTheme="minorBidi" w:cstheme="minorBidi"/>
          <w:bCs/>
          <w:rtl/>
        </w:rPr>
      </w:pPr>
      <w:r w:rsidRPr="00F11C09">
        <w:rPr>
          <w:rFonts w:asciiTheme="minorBidi" w:hAnsiTheme="minorBidi" w:cstheme="minorBidi"/>
          <w:bCs/>
          <w:rtl/>
        </w:rPr>
        <w:t>من يخضع للإشراف</w:t>
      </w:r>
      <w:r w:rsidR="001E7799">
        <w:rPr>
          <w:rFonts w:asciiTheme="minorBidi" w:hAnsiTheme="minorBidi" w:cstheme="minorBidi" w:hint="cs"/>
          <w:bCs/>
          <w:rtl/>
        </w:rPr>
        <w:t>؟</w:t>
      </w:r>
      <w:bookmarkStart w:id="0" w:name="_GoBack"/>
      <w:bookmarkEnd w:id="0"/>
      <w:r w:rsidRPr="00F11C09">
        <w:rPr>
          <w:rFonts w:asciiTheme="minorBidi" w:hAnsiTheme="minorBidi" w:cstheme="minorBidi"/>
          <w:bCs/>
          <w:rtl/>
        </w:rPr>
        <w:t xml:space="preserve"> </w:t>
      </w:r>
    </w:p>
    <w:p w:rsidR="00E900CD" w:rsidRPr="00F36347" w:rsidRDefault="001E7799" w:rsidP="00E900CD">
      <w:pPr>
        <w:pStyle w:val="ListParagraph"/>
        <w:autoSpaceDE w:val="0"/>
        <w:autoSpaceDN w:val="0"/>
        <w:adjustRightInd w:val="0"/>
        <w:spacing w:line="288" w:lineRule="auto"/>
        <w:ind w:left="360"/>
        <w:rPr>
          <w:rFonts w:asciiTheme="minorBidi" w:hAnsiTheme="minorBidi" w:cstheme="minorBidi"/>
          <w:color w:val="00B050"/>
          <w:rtl/>
        </w:rPr>
      </w:pPr>
    </w:p>
    <w:p w:rsidR="00717B42" w:rsidRPr="00F36347" w:rsidRDefault="00245628" w:rsidP="00717B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 xml:space="preserve">يخضع جميع الموظفين بجميع مستوياتهم للإشراف، بما في ذلك المديرين والمشرفين أنفسهم. </w:t>
      </w:r>
    </w:p>
    <w:p w:rsidR="00FA19BB" w:rsidRPr="00F36347" w:rsidRDefault="00245628" w:rsidP="00FA19BB">
      <w:pPr>
        <w:pStyle w:val="ListParagraph"/>
        <w:numPr>
          <w:ilvl w:val="0"/>
          <w:numId w:val="2"/>
        </w:numPr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 xml:space="preserve">ينبغي أن يكون الإشراف غير رسمي وأكثر تنظيمًا على حدٍ سواء. </w:t>
      </w:r>
    </w:p>
    <w:p w:rsidR="00FA19BB" w:rsidRPr="00F36347" w:rsidRDefault="001E7799" w:rsidP="00FA19BB">
      <w:pPr>
        <w:pStyle w:val="ListParagraph"/>
        <w:autoSpaceDE w:val="0"/>
        <w:autoSpaceDN w:val="0"/>
        <w:adjustRightInd w:val="0"/>
        <w:spacing w:line="288" w:lineRule="auto"/>
        <w:ind w:left="360"/>
        <w:rPr>
          <w:rFonts w:asciiTheme="minorBidi" w:hAnsiTheme="minorBidi" w:cstheme="minorBidi"/>
          <w:color w:val="00B050"/>
          <w:rtl/>
        </w:rPr>
      </w:pPr>
    </w:p>
    <w:p w:rsidR="00717B42" w:rsidRPr="00F36347" w:rsidRDefault="00245628" w:rsidP="00717B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قد يخضع أخصائيو الحالات للإشراف في مجموعات، حيث يقوم المشرف بدعم المناقشات بينهم.</w:t>
      </w:r>
      <w:r>
        <w:rPr>
          <w:rFonts w:asciiTheme="minorBidi" w:hAnsiTheme="minorBidi" w:cstheme="minorBidi"/>
          <w:rtl/>
        </w:rPr>
        <w:t xml:space="preserve"> </w:t>
      </w:r>
      <w:r w:rsidRPr="00F36347">
        <w:rPr>
          <w:rFonts w:asciiTheme="minorBidi" w:hAnsiTheme="minorBidi" w:cstheme="minorBidi"/>
          <w:rtl/>
        </w:rPr>
        <w:t>ويمكن أن يسهم ذلك في:</w:t>
      </w:r>
    </w:p>
    <w:p w:rsidR="00717B42" w:rsidRPr="00F36347" w:rsidRDefault="00245628" w:rsidP="00717B4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مشاركة أخصائيي الحالات للخبرات والمهارات المطورة</w:t>
      </w:r>
    </w:p>
    <w:p w:rsidR="00717B42" w:rsidRPr="00F36347" w:rsidRDefault="00245628" w:rsidP="00717B4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rtl/>
        </w:rPr>
      </w:pPr>
      <w:r w:rsidRPr="00F36347">
        <w:rPr>
          <w:rFonts w:asciiTheme="minorBidi" w:hAnsiTheme="minorBidi" w:cstheme="minorBidi"/>
          <w:rtl/>
        </w:rPr>
        <w:t>تعزيز تماسك الفريق.</w:t>
      </w:r>
    </w:p>
    <w:p w:rsidR="00C16E17" w:rsidRPr="00F36347" w:rsidRDefault="001E7799">
      <w:pPr>
        <w:rPr>
          <w:rFonts w:asciiTheme="minorBidi" w:hAnsiTheme="minorBidi" w:cstheme="minorBidi"/>
          <w:rtl/>
        </w:rPr>
      </w:pPr>
    </w:p>
    <w:sectPr w:rsidR="00C16E17" w:rsidRPr="00F3634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E17" w:rsidRDefault="00245628" w:rsidP="00717B42">
      <w:r>
        <w:rPr>
          <w:rtl/>
        </w:rPr>
        <w:separator/>
      </w:r>
    </w:p>
  </w:endnote>
  <w:endnote w:type="continuationSeparator" w:id="0">
    <w:p w:rsidR="00C16E17" w:rsidRDefault="00245628" w:rsidP="00717B42"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E17" w:rsidRDefault="00245628" w:rsidP="00717B42">
      <w:r>
        <w:rPr>
          <w:rtl/>
        </w:rPr>
        <w:separator/>
      </w:r>
    </w:p>
  </w:footnote>
  <w:footnote w:type="continuationSeparator" w:id="0">
    <w:p w:rsidR="00C16E17" w:rsidRDefault="00245628" w:rsidP="00717B42">
      <w:r>
        <w:rPr>
          <w:rtl/>
        </w:rPr>
        <w:continuationSeparator/>
      </w:r>
    </w:p>
  </w:footnote>
  <w:footnote w:id="1">
    <w:p w:rsidR="00717B42" w:rsidRPr="00F11C09" w:rsidRDefault="00245628" w:rsidP="00717B42">
      <w:pPr>
        <w:pStyle w:val="FootnoteText"/>
        <w:rPr>
          <w:rFonts w:asciiTheme="minorBidi" w:hAnsiTheme="minorBidi" w:cstheme="minorBidi"/>
        </w:rPr>
      </w:pPr>
      <w:r w:rsidRPr="00F11C09">
        <w:rPr>
          <w:rStyle w:val="FootnoteReference"/>
          <w:rFonts w:asciiTheme="minorBidi" w:hAnsiTheme="minorBidi" w:cstheme="minorBidi"/>
        </w:rPr>
        <w:footnoteRef/>
      </w:r>
      <w:r w:rsidRPr="00F11C09">
        <w:rPr>
          <w:rFonts w:asciiTheme="minorBidi" w:hAnsiTheme="minorBidi" w:cstheme="minorBidi"/>
          <w:rtl/>
        </w:rPr>
        <w:t>مقتبس من</w:t>
      </w:r>
      <w:r w:rsidRPr="00F11C09">
        <w:rPr>
          <w:rFonts w:asciiTheme="minorBidi" w:hAnsiTheme="minorBidi" w:cstheme="minorBidi"/>
        </w:rPr>
        <w:t xml:space="preserve">Carpenter J., Webb, C. and </w:t>
      </w:r>
      <w:proofErr w:type="spellStart"/>
      <w:r w:rsidRPr="00F11C09">
        <w:rPr>
          <w:rFonts w:asciiTheme="minorBidi" w:hAnsiTheme="minorBidi" w:cstheme="minorBidi"/>
        </w:rPr>
        <w:t>Coomber</w:t>
      </w:r>
      <w:proofErr w:type="spellEnd"/>
      <w:r w:rsidRPr="00F11C09">
        <w:rPr>
          <w:rFonts w:asciiTheme="minorBidi" w:hAnsiTheme="minorBidi" w:cstheme="minorBidi"/>
        </w:rPr>
        <w:t>, C. (2012)</w:t>
      </w:r>
      <w:r w:rsidRPr="00F11C09">
        <w:rPr>
          <w:rFonts w:asciiTheme="minorBidi" w:hAnsiTheme="minorBidi" w:cstheme="minorBidi"/>
          <w:i/>
        </w:rPr>
        <w:t xml:space="preserve"> Effective supervision in social work and social care,</w:t>
      </w:r>
      <w:r w:rsidRPr="00F11C09">
        <w:rPr>
          <w:rFonts w:asciiTheme="minorBidi" w:hAnsiTheme="minorBidi" w:cstheme="minorBidi"/>
        </w:rPr>
        <w:t xml:space="preserve"> Social Care Institute for Excellence Research Briefing 43</w:t>
      </w:r>
      <w:r w:rsidRPr="00F11C09">
        <w:rPr>
          <w:rFonts w:asciiTheme="minorBidi" w:hAnsiTheme="minorBidi" w:cstheme="minorBidi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B42" w:rsidRPr="00F36347" w:rsidRDefault="00245628" w:rsidP="002613E6">
    <w:pPr>
      <w:pStyle w:val="Header"/>
      <w:tabs>
        <w:tab w:val="clear" w:pos="4513"/>
      </w:tabs>
      <w:rPr>
        <w:rFonts w:asciiTheme="minorBidi" w:hAnsiTheme="minorBidi" w:cstheme="minorBidi"/>
        <w:color w:val="808080"/>
        <w:rtl/>
      </w:rPr>
    </w:pPr>
    <w:r w:rsidRPr="00F36347">
      <w:rPr>
        <w:rFonts w:asciiTheme="minorBidi" w:hAnsiTheme="minorBidi" w:cstheme="minorBidi"/>
        <w:color w:val="808080"/>
        <w:rtl/>
      </w:rPr>
      <w:t xml:space="preserve">دليل التدريب على إدارة الحالات </w:t>
    </w:r>
    <w:r w:rsidRPr="00F36347">
      <w:rPr>
        <w:rFonts w:asciiTheme="minorBidi" w:hAnsiTheme="minorBidi" w:cstheme="minorBidi"/>
        <w:color w:val="FF8000"/>
        <w:rtl/>
      </w:rPr>
      <w:tab/>
    </w:r>
    <w:r w:rsidRPr="00F36347">
      <w:rPr>
        <w:rFonts w:asciiTheme="minorBidi" w:hAnsiTheme="minorBidi" w:cstheme="minorBidi"/>
        <w:color w:val="808080"/>
        <w:rtl/>
      </w:rPr>
      <w:t xml:space="preserve">فريق </w:t>
    </w:r>
    <w:r w:rsidR="001E7799">
      <w:rPr>
        <w:rFonts w:asciiTheme="minorBidi" w:hAnsiTheme="minorBidi" w:cstheme="minorBidi" w:hint="cs"/>
        <w:color w:val="808080"/>
        <w:rtl/>
      </w:rPr>
      <w:t>ال</w:t>
    </w:r>
    <w:r w:rsidRPr="00F36347">
      <w:rPr>
        <w:rFonts w:asciiTheme="minorBidi" w:hAnsiTheme="minorBidi" w:cstheme="minorBidi"/>
        <w:color w:val="808080"/>
        <w:rtl/>
      </w:rPr>
      <w:t xml:space="preserve">عمل </w:t>
    </w:r>
    <w:r w:rsidR="001E7799">
      <w:rPr>
        <w:rFonts w:asciiTheme="minorBidi" w:hAnsiTheme="minorBidi" w:cstheme="minorBidi" w:hint="cs"/>
        <w:color w:val="808080"/>
        <w:rtl/>
      </w:rPr>
      <w:t>المعني ب</w:t>
    </w:r>
    <w:r w:rsidRPr="00F36347">
      <w:rPr>
        <w:rFonts w:asciiTheme="minorBidi" w:hAnsiTheme="minorBidi" w:cstheme="minorBidi"/>
        <w:color w:val="808080"/>
        <w:rtl/>
      </w:rPr>
      <w:t>إدارة الحالات</w:t>
    </w:r>
  </w:p>
  <w:p w:rsidR="00717B42" w:rsidRPr="00F36347" w:rsidRDefault="00717B42" w:rsidP="00717B42">
    <w:pPr>
      <w:pStyle w:val="Header"/>
      <w:rPr>
        <w:rFonts w:asciiTheme="minorBidi" w:hAnsiTheme="minorBidi" w:cstheme="minorBidi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229C"/>
    <w:multiLevelType w:val="hybridMultilevel"/>
    <w:tmpl w:val="0A9EA3D6"/>
    <w:lvl w:ilvl="0" w:tplc="551C67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0650A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734771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B6720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B2C3D6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DA0F1D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95CC42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D56A9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1E2B28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B66E46"/>
    <w:multiLevelType w:val="hybridMultilevel"/>
    <w:tmpl w:val="720A6DC8"/>
    <w:lvl w:ilvl="0" w:tplc="74766A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B4DB2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B634B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D9C1E0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16AD9A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A1E9D3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2649B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C4A214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3D4910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B0445F"/>
    <w:multiLevelType w:val="hybridMultilevel"/>
    <w:tmpl w:val="76729114"/>
    <w:lvl w:ilvl="0" w:tplc="27C8A6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B4AF5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EE62D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D8B05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68796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07CF01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EA82F0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7E6AFA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0E096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E45DC6"/>
    <w:multiLevelType w:val="hybridMultilevel"/>
    <w:tmpl w:val="712AEB10"/>
    <w:lvl w:ilvl="0" w:tplc="8D822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3E99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5031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EC4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4AE8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EE18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0E9F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56D3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7060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F4879"/>
    <w:multiLevelType w:val="hybridMultilevel"/>
    <w:tmpl w:val="40F668A0"/>
    <w:lvl w:ilvl="0" w:tplc="71C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C380A6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2F6CA8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4A198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5EE09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F8EFC6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666435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2C44E9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B4456E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C421F33"/>
    <w:multiLevelType w:val="hybridMultilevel"/>
    <w:tmpl w:val="5602DF8E"/>
    <w:lvl w:ilvl="0" w:tplc="5142CA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90256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62D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24B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16FD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D2E3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3066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2CC8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6CC0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D66DCC"/>
    <w:multiLevelType w:val="hybridMultilevel"/>
    <w:tmpl w:val="1124E2A0"/>
    <w:lvl w:ilvl="0" w:tplc="855ED9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F662B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870CC5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D0435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240DEC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3EE8F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D2665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ABAD47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EECF3B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B42"/>
    <w:rsid w:val="001E7799"/>
    <w:rsid w:val="00245628"/>
    <w:rsid w:val="004A37FF"/>
    <w:rsid w:val="00717B42"/>
    <w:rsid w:val="00F11C09"/>
    <w:rsid w:val="00F3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B42"/>
    <w:pPr>
      <w:bidi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B42"/>
    <w:pPr>
      <w:ind w:left="720"/>
      <w:contextualSpacing/>
    </w:pPr>
  </w:style>
  <w:style w:type="paragraph" w:styleId="FootnoteText">
    <w:name w:val="footnote text"/>
    <w:aliases w:val="Footnote Text Char1,Char3 Char1,Char3,Footnote Text Char Char,Char,fn,Footnote Text Char2,Char3 Char2,Char3 Char2 Char,Char3 Char Char,single space,Fußnotentextf,ADB,footnote text Char,ADB Char,single space Char Char"/>
    <w:basedOn w:val="Normal"/>
    <w:link w:val="FootnoteTextChar"/>
    <w:uiPriority w:val="99"/>
    <w:rsid w:val="00717B42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,single space Char,Fußnotentextf Char,ADB Char1"/>
    <w:link w:val="FootnoteText"/>
    <w:uiPriority w:val="99"/>
    <w:rsid w:val="00717B42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BVI fnr,BVI fnr Car Car,BVI fnr Car,BVI fnr Car Car Car Car"/>
    <w:uiPriority w:val="99"/>
    <w:rsid w:val="00717B42"/>
    <w:rPr>
      <w:rFonts w:cs="Times New Roman"/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link w:val="Head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7B42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B42"/>
    <w:pPr>
      <w:bidi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B42"/>
    <w:pPr>
      <w:ind w:left="720"/>
      <w:contextualSpacing/>
    </w:pPr>
  </w:style>
  <w:style w:type="paragraph" w:styleId="FootnoteText">
    <w:name w:val="footnote text"/>
    <w:aliases w:val="Footnote Text Char1,Char3 Char1,Char3,Footnote Text Char Char,Char,fn,Footnote Text Char2,Char3 Char2,Char3 Char2 Char,Char3 Char Char,single space,Fußnotentextf,ADB,footnote text Char,ADB Char,single space Char Char"/>
    <w:basedOn w:val="Normal"/>
    <w:link w:val="FootnoteTextChar"/>
    <w:uiPriority w:val="99"/>
    <w:rsid w:val="00717B42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,single space Char,Fußnotentextf Char,ADB Char1"/>
    <w:link w:val="FootnoteText"/>
    <w:uiPriority w:val="99"/>
    <w:rsid w:val="00717B42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BVI fnr,BVI fnr Car Car,BVI fnr Car,BVI fnr Car Car Car Car"/>
    <w:uiPriority w:val="99"/>
    <w:rsid w:val="00717B42"/>
    <w:rPr>
      <w:rFonts w:cs="Times New Roman"/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link w:val="Head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7B42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8</cp:revision>
  <dcterms:created xsi:type="dcterms:W3CDTF">2015-02-17T13:25:00Z</dcterms:created>
  <dcterms:modified xsi:type="dcterms:W3CDTF">2015-02-20T16:55:00Z</dcterms:modified>
</cp:coreProperties>
</file>